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A04D8" w14:textId="77777777" w:rsidR="00F53C83" w:rsidRDefault="00960FB0">
      <w:pPr>
        <w:adjustRightInd w:val="0"/>
        <w:spacing w:beforeLines="50" w:before="156" w:afterLines="50" w:after="156" w:line="500" w:lineRule="exact"/>
        <w:jc w:val="center"/>
      </w:pPr>
      <w:r>
        <w:rPr>
          <w:rFonts w:ascii="华文中宋" w:eastAsia="华文中宋" w:hAnsi="华文中宋" w:hint="eastAsia"/>
          <w:b/>
          <w:bCs/>
          <w:sz w:val="44"/>
        </w:rPr>
        <w:t>单一来源采购方式公示表</w:t>
      </w:r>
    </w:p>
    <w:tbl>
      <w:tblPr>
        <w:tblpPr w:leftFromText="180" w:rightFromText="180" w:vertAnchor="text" w:horzAnchor="margin" w:tblpXSpec="center" w:tblpY="2"/>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12"/>
      </w:tblGrid>
      <w:tr w:rsidR="00F53C83" w14:paraId="4480025E" w14:textId="77777777" w:rsidTr="006C4EA3">
        <w:trPr>
          <w:jc w:val="center"/>
        </w:trPr>
        <w:tc>
          <w:tcPr>
            <w:tcW w:w="4644" w:type="dxa"/>
            <w:vAlign w:val="center"/>
          </w:tcPr>
          <w:p w14:paraId="3998A3C4" w14:textId="77777777" w:rsidR="00F53C83" w:rsidRDefault="00960FB0">
            <w:pPr>
              <w:spacing w:line="600" w:lineRule="exact"/>
              <w:jc w:val="center"/>
              <w:rPr>
                <w:rFonts w:ascii="仿宋_GB2312" w:eastAsia="仿宋_GB2312"/>
                <w:sz w:val="28"/>
                <w:szCs w:val="28"/>
              </w:rPr>
            </w:pPr>
            <w:r>
              <w:rPr>
                <w:rFonts w:ascii="仿宋_GB2312" w:eastAsia="仿宋_GB2312" w:hint="eastAsia"/>
                <w:sz w:val="28"/>
                <w:szCs w:val="28"/>
              </w:rPr>
              <w:t>采购单位（全称）</w:t>
            </w:r>
          </w:p>
        </w:tc>
        <w:tc>
          <w:tcPr>
            <w:tcW w:w="5312" w:type="dxa"/>
            <w:vAlign w:val="center"/>
          </w:tcPr>
          <w:p w14:paraId="7ED133BC" w14:textId="77777777" w:rsidR="006C4EA3" w:rsidRPr="00DA0F2A" w:rsidRDefault="00960FB0" w:rsidP="00DC5487">
            <w:pPr>
              <w:spacing w:line="360" w:lineRule="exact"/>
              <w:jc w:val="center"/>
              <w:rPr>
                <w:rFonts w:eastAsia="仿宋"/>
                <w:sz w:val="24"/>
              </w:rPr>
            </w:pPr>
            <w:r w:rsidRPr="00DA0F2A">
              <w:rPr>
                <w:rFonts w:eastAsia="仿宋"/>
                <w:sz w:val="24"/>
              </w:rPr>
              <w:t>重庆市疾病预防控制中心</w:t>
            </w:r>
          </w:p>
          <w:p w14:paraId="2FCF731E" w14:textId="72AA000F" w:rsidR="00F53C83" w:rsidRPr="00DA0F2A" w:rsidRDefault="00960FB0" w:rsidP="00DC5487">
            <w:pPr>
              <w:spacing w:line="360" w:lineRule="exact"/>
              <w:jc w:val="center"/>
              <w:rPr>
                <w:rFonts w:eastAsia="仿宋"/>
                <w:sz w:val="24"/>
              </w:rPr>
            </w:pPr>
            <w:r w:rsidRPr="00DA0F2A">
              <w:rPr>
                <w:rFonts w:eastAsia="仿宋"/>
                <w:sz w:val="24"/>
              </w:rPr>
              <w:t>（</w:t>
            </w:r>
            <w:r w:rsidR="005074D9" w:rsidRPr="00DA0F2A">
              <w:rPr>
                <w:rFonts w:eastAsia="仿宋"/>
                <w:sz w:val="24"/>
              </w:rPr>
              <w:t>重庆市预防医学科学院</w:t>
            </w:r>
            <w:r w:rsidRPr="00DA0F2A">
              <w:rPr>
                <w:rFonts w:eastAsia="仿宋"/>
                <w:sz w:val="24"/>
              </w:rPr>
              <w:t>）</w:t>
            </w:r>
          </w:p>
        </w:tc>
      </w:tr>
      <w:tr w:rsidR="00F53C83" w14:paraId="3D65B2E2" w14:textId="77777777">
        <w:trPr>
          <w:trHeight w:val="825"/>
          <w:jc w:val="center"/>
        </w:trPr>
        <w:tc>
          <w:tcPr>
            <w:tcW w:w="4644" w:type="dxa"/>
            <w:vAlign w:val="center"/>
          </w:tcPr>
          <w:p w14:paraId="7DE79A06" w14:textId="77777777" w:rsidR="00F53C83" w:rsidRDefault="00960FB0">
            <w:pPr>
              <w:spacing w:line="360" w:lineRule="exact"/>
              <w:jc w:val="center"/>
              <w:rPr>
                <w:rFonts w:ascii="仿宋_GB2312" w:eastAsia="仿宋_GB2312"/>
                <w:sz w:val="28"/>
                <w:szCs w:val="28"/>
              </w:rPr>
            </w:pPr>
            <w:r>
              <w:rPr>
                <w:rFonts w:ascii="仿宋_GB2312" w:eastAsia="仿宋_GB2312" w:hint="eastAsia"/>
                <w:sz w:val="28"/>
                <w:szCs w:val="28"/>
              </w:rPr>
              <w:t>项目名称及编号、拟采购品目</w:t>
            </w:r>
          </w:p>
        </w:tc>
        <w:tc>
          <w:tcPr>
            <w:tcW w:w="5312" w:type="dxa"/>
            <w:vAlign w:val="center"/>
          </w:tcPr>
          <w:p w14:paraId="390CDC21" w14:textId="53A32DA2" w:rsidR="00F53C83" w:rsidRPr="00DA0F2A" w:rsidRDefault="006C4EA3" w:rsidP="00AB701E">
            <w:pPr>
              <w:spacing w:line="360" w:lineRule="exact"/>
              <w:jc w:val="center"/>
              <w:rPr>
                <w:rFonts w:eastAsia="仿宋"/>
                <w:sz w:val="24"/>
              </w:rPr>
            </w:pPr>
            <w:r w:rsidRPr="00DA0F2A">
              <w:rPr>
                <w:rFonts w:eastAsia="仿宋"/>
                <w:sz w:val="24"/>
              </w:rPr>
              <w:t>国家重点研发项目</w:t>
            </w:r>
            <w:r w:rsidRPr="00DA0F2A">
              <w:rPr>
                <w:rFonts w:eastAsia="仿宋"/>
                <w:sz w:val="24"/>
              </w:rPr>
              <w:t>“</w:t>
            </w:r>
            <w:r w:rsidRPr="00DA0F2A">
              <w:rPr>
                <w:rFonts w:eastAsia="仿宋"/>
                <w:sz w:val="24"/>
              </w:rPr>
              <w:t>儿童新发重大传染病标准化分级防治规范化体系推广</w:t>
            </w:r>
            <w:r w:rsidRPr="00DA0F2A">
              <w:rPr>
                <w:rFonts w:eastAsia="仿宋"/>
                <w:sz w:val="24"/>
              </w:rPr>
              <w:t>”</w:t>
            </w:r>
            <w:r w:rsidRPr="00DA0F2A">
              <w:rPr>
                <w:rFonts w:eastAsia="仿宋"/>
                <w:sz w:val="24"/>
              </w:rPr>
              <w:t>（</w:t>
            </w:r>
            <w:r w:rsidRPr="00DA0F2A">
              <w:rPr>
                <w:rFonts w:eastAsia="仿宋"/>
                <w:sz w:val="24"/>
              </w:rPr>
              <w:t>2022YCF2704905</w:t>
            </w:r>
            <w:r w:rsidRPr="00DA0F2A">
              <w:rPr>
                <w:rFonts w:eastAsia="仿宋"/>
                <w:sz w:val="24"/>
              </w:rPr>
              <w:t>）；第三方</w:t>
            </w:r>
            <w:r w:rsidR="00D70360" w:rsidRPr="00DA0F2A">
              <w:rPr>
                <w:rFonts w:eastAsia="仿宋" w:hint="eastAsia"/>
                <w:sz w:val="24"/>
              </w:rPr>
              <w:t>服务</w:t>
            </w:r>
            <w:r w:rsidRPr="00DA0F2A">
              <w:rPr>
                <w:rFonts w:eastAsia="仿宋"/>
                <w:sz w:val="24"/>
              </w:rPr>
              <w:t>（进行项目成果</w:t>
            </w:r>
            <w:r w:rsidRPr="00DA0F2A">
              <w:rPr>
                <w:rFonts w:eastAsia="仿宋"/>
                <w:sz w:val="24"/>
              </w:rPr>
              <w:t>“</w:t>
            </w:r>
            <w:r w:rsidRPr="00DA0F2A">
              <w:rPr>
                <w:rFonts w:eastAsia="仿宋"/>
                <w:sz w:val="24"/>
              </w:rPr>
              <w:t>预防接种辅助决策系统</w:t>
            </w:r>
            <w:r w:rsidRPr="00DA0F2A">
              <w:rPr>
                <w:rFonts w:eastAsia="仿宋"/>
                <w:sz w:val="24"/>
              </w:rPr>
              <w:t>”</w:t>
            </w:r>
            <w:r w:rsidRPr="00DA0F2A">
              <w:rPr>
                <w:rFonts w:eastAsia="仿宋"/>
                <w:sz w:val="24"/>
              </w:rPr>
              <w:t>的开发测试部署）</w:t>
            </w:r>
          </w:p>
        </w:tc>
      </w:tr>
      <w:tr w:rsidR="00F53C83" w14:paraId="1AD6C55D" w14:textId="77777777">
        <w:trPr>
          <w:trHeight w:val="3385"/>
          <w:jc w:val="center"/>
        </w:trPr>
        <w:tc>
          <w:tcPr>
            <w:tcW w:w="4644" w:type="dxa"/>
            <w:vAlign w:val="center"/>
          </w:tcPr>
          <w:p w14:paraId="018C5A3A" w14:textId="77777777" w:rsidR="00F53C83" w:rsidRDefault="00960FB0">
            <w:pPr>
              <w:spacing w:line="360" w:lineRule="exact"/>
              <w:jc w:val="center"/>
              <w:rPr>
                <w:rFonts w:ascii="仿宋_GB2312" w:eastAsia="仿宋_GB2312"/>
                <w:sz w:val="28"/>
                <w:szCs w:val="28"/>
              </w:rPr>
            </w:pPr>
            <w:r>
              <w:rPr>
                <w:rFonts w:ascii="仿宋_GB2312" w:eastAsia="仿宋_GB2312" w:hint="eastAsia"/>
                <w:sz w:val="28"/>
                <w:szCs w:val="28"/>
              </w:rPr>
              <w:t>项目内容</w:t>
            </w:r>
          </w:p>
        </w:tc>
        <w:tc>
          <w:tcPr>
            <w:tcW w:w="5312" w:type="dxa"/>
            <w:vAlign w:val="center"/>
          </w:tcPr>
          <w:p w14:paraId="006E198C" w14:textId="50BC9606" w:rsidR="00F53C83" w:rsidRPr="00DA0F2A" w:rsidRDefault="00B21401" w:rsidP="00AB701E">
            <w:pPr>
              <w:spacing w:line="360" w:lineRule="exact"/>
              <w:jc w:val="center"/>
              <w:rPr>
                <w:rFonts w:eastAsia="仿宋"/>
                <w:sz w:val="24"/>
              </w:rPr>
            </w:pPr>
            <w:r w:rsidRPr="00DA0F2A">
              <w:rPr>
                <w:rFonts w:eastAsia="仿宋"/>
                <w:sz w:val="24"/>
              </w:rPr>
              <w:t>本项目属于国家重点研发计划课题《儿童新发重大传染病标准化分级防治规范化体系推广》（课题编号：</w:t>
            </w:r>
            <w:r w:rsidRPr="00DA0F2A">
              <w:rPr>
                <w:rFonts w:eastAsia="仿宋"/>
                <w:sz w:val="24"/>
              </w:rPr>
              <w:t>2022YFC2704905</w:t>
            </w:r>
            <w:r w:rsidRPr="00DA0F2A">
              <w:rPr>
                <w:rFonts w:eastAsia="仿宋"/>
                <w:sz w:val="24"/>
              </w:rPr>
              <w:t>），拟委托第三方公司进行</w:t>
            </w:r>
            <w:r w:rsidRPr="00DA0F2A">
              <w:rPr>
                <w:rFonts w:eastAsia="仿宋"/>
                <w:sz w:val="24"/>
              </w:rPr>
              <w:t>“</w:t>
            </w:r>
            <w:r w:rsidRPr="00DA0F2A">
              <w:rPr>
                <w:rFonts w:eastAsia="仿宋"/>
                <w:sz w:val="24"/>
              </w:rPr>
              <w:t>预防接种辅助决策系统</w:t>
            </w:r>
            <w:r w:rsidRPr="00DA0F2A">
              <w:rPr>
                <w:rFonts w:eastAsia="仿宋"/>
                <w:sz w:val="24"/>
              </w:rPr>
              <w:t>”</w:t>
            </w:r>
            <w:r w:rsidRPr="00DA0F2A">
              <w:rPr>
                <w:rFonts w:eastAsia="仿宋"/>
                <w:sz w:val="24"/>
              </w:rPr>
              <w:t>的开发测试部署。推广</w:t>
            </w:r>
            <w:r w:rsidR="00AB0929" w:rsidRPr="00DA0F2A">
              <w:rPr>
                <w:rFonts w:eastAsia="仿宋" w:hint="eastAsia"/>
                <w:sz w:val="24"/>
              </w:rPr>
              <w:t>项目</w:t>
            </w:r>
            <w:r w:rsidRPr="00DA0F2A">
              <w:rPr>
                <w:rFonts w:eastAsia="仿宋"/>
                <w:sz w:val="24"/>
              </w:rPr>
              <w:t>实施过程中建立的特殊健康状态儿童免疫功能评估体系，帮助基层单位更好地完成特殊健康状态儿童预防接种预检工作，解决免疫缺陷儿童等基础疾病接种困难的问题。</w:t>
            </w:r>
          </w:p>
        </w:tc>
      </w:tr>
      <w:tr w:rsidR="00F53C83" w14:paraId="21AEB7B7" w14:textId="77777777">
        <w:trPr>
          <w:trHeight w:val="512"/>
          <w:jc w:val="center"/>
        </w:trPr>
        <w:tc>
          <w:tcPr>
            <w:tcW w:w="4644" w:type="dxa"/>
            <w:vAlign w:val="center"/>
          </w:tcPr>
          <w:p w14:paraId="3C5E33EC" w14:textId="77777777" w:rsidR="00F53C83" w:rsidRDefault="00960FB0">
            <w:pPr>
              <w:spacing w:line="360" w:lineRule="exact"/>
              <w:jc w:val="center"/>
              <w:rPr>
                <w:rFonts w:ascii="仿宋_GB2312" w:eastAsia="仿宋_GB2312"/>
                <w:sz w:val="28"/>
                <w:szCs w:val="28"/>
              </w:rPr>
            </w:pPr>
            <w:r>
              <w:rPr>
                <w:rFonts w:ascii="仿宋_GB2312" w:eastAsia="仿宋_GB2312" w:hint="eastAsia"/>
                <w:sz w:val="28"/>
                <w:szCs w:val="28"/>
              </w:rPr>
              <w:t>采购预算</w:t>
            </w:r>
          </w:p>
        </w:tc>
        <w:tc>
          <w:tcPr>
            <w:tcW w:w="5312" w:type="dxa"/>
            <w:vAlign w:val="center"/>
          </w:tcPr>
          <w:p w14:paraId="04FAB998" w14:textId="1D7235D7" w:rsidR="00F53C83" w:rsidRPr="00DA0F2A" w:rsidRDefault="00B84BBD" w:rsidP="00DC5487">
            <w:pPr>
              <w:spacing w:line="360" w:lineRule="exact"/>
              <w:jc w:val="center"/>
              <w:rPr>
                <w:rFonts w:eastAsia="仿宋"/>
                <w:sz w:val="24"/>
              </w:rPr>
            </w:pPr>
            <w:r w:rsidRPr="00DA0F2A">
              <w:rPr>
                <w:rFonts w:eastAsia="仿宋" w:hint="eastAsia"/>
                <w:sz w:val="24"/>
              </w:rPr>
              <w:t>99,200</w:t>
            </w:r>
            <w:r w:rsidR="002C5151" w:rsidRPr="00DA0F2A">
              <w:rPr>
                <w:rFonts w:eastAsia="仿宋"/>
                <w:sz w:val="24"/>
              </w:rPr>
              <w:t>元</w:t>
            </w:r>
          </w:p>
        </w:tc>
      </w:tr>
      <w:tr w:rsidR="00F53C83" w14:paraId="00753FC7" w14:textId="77777777">
        <w:trPr>
          <w:trHeight w:val="1116"/>
          <w:jc w:val="center"/>
        </w:trPr>
        <w:tc>
          <w:tcPr>
            <w:tcW w:w="4644" w:type="dxa"/>
            <w:vAlign w:val="center"/>
          </w:tcPr>
          <w:p w14:paraId="46CAA37F" w14:textId="77777777" w:rsidR="00F53C83" w:rsidRDefault="00960FB0">
            <w:pPr>
              <w:spacing w:line="360" w:lineRule="exact"/>
              <w:jc w:val="center"/>
              <w:rPr>
                <w:rFonts w:ascii="仿宋_GB2312" w:eastAsia="仿宋_GB2312"/>
                <w:sz w:val="28"/>
                <w:szCs w:val="28"/>
              </w:rPr>
            </w:pPr>
            <w:r>
              <w:rPr>
                <w:rFonts w:ascii="仿宋_GB2312" w:eastAsia="仿宋_GB2312" w:hint="eastAsia"/>
                <w:sz w:val="28"/>
                <w:szCs w:val="28"/>
              </w:rPr>
              <w:t>拟采购供应商全称、地址</w:t>
            </w:r>
          </w:p>
        </w:tc>
        <w:tc>
          <w:tcPr>
            <w:tcW w:w="5312" w:type="dxa"/>
            <w:vAlign w:val="center"/>
          </w:tcPr>
          <w:p w14:paraId="66EF2BEE" w14:textId="1629214E" w:rsidR="00F53C83" w:rsidRPr="00DA0F2A" w:rsidRDefault="00B21401" w:rsidP="00DC5487">
            <w:pPr>
              <w:spacing w:line="360" w:lineRule="exact"/>
              <w:jc w:val="center"/>
              <w:rPr>
                <w:rFonts w:eastAsia="仿宋_GB2312"/>
                <w:sz w:val="24"/>
              </w:rPr>
            </w:pPr>
            <w:r w:rsidRPr="00DA0F2A">
              <w:rPr>
                <w:rFonts w:eastAsia="仿宋"/>
                <w:sz w:val="24"/>
              </w:rPr>
              <w:t>中卫信软件股份有限公司</w:t>
            </w:r>
            <w:r w:rsidR="00AB0929" w:rsidRPr="00DA0F2A">
              <w:rPr>
                <w:rFonts w:eastAsia="仿宋"/>
                <w:sz w:val="24"/>
              </w:rPr>
              <w:t>；</w:t>
            </w:r>
            <w:r w:rsidR="00DC5487" w:rsidRPr="00DA0F2A">
              <w:rPr>
                <w:rFonts w:eastAsia="仿宋" w:hint="eastAsia"/>
                <w:sz w:val="24"/>
              </w:rPr>
              <w:t>江苏省无锡市滨湖区立信大道银华金融大厦</w:t>
            </w:r>
            <w:r w:rsidR="00DC5487" w:rsidRPr="00DA0F2A">
              <w:rPr>
                <w:rFonts w:eastAsia="仿宋" w:hint="eastAsia"/>
                <w:sz w:val="24"/>
              </w:rPr>
              <w:t>20</w:t>
            </w:r>
            <w:r w:rsidR="00DC5487" w:rsidRPr="00DA0F2A">
              <w:rPr>
                <w:rFonts w:eastAsia="仿宋" w:hint="eastAsia"/>
                <w:sz w:val="24"/>
              </w:rPr>
              <w:t>层</w:t>
            </w:r>
          </w:p>
        </w:tc>
      </w:tr>
      <w:tr w:rsidR="00F53C83" w14:paraId="41C307EE" w14:textId="77777777" w:rsidTr="00AB701E">
        <w:trPr>
          <w:trHeight w:val="3154"/>
          <w:jc w:val="center"/>
        </w:trPr>
        <w:tc>
          <w:tcPr>
            <w:tcW w:w="4644" w:type="dxa"/>
            <w:vAlign w:val="center"/>
          </w:tcPr>
          <w:p w14:paraId="2D1C6181" w14:textId="77777777" w:rsidR="00F53C83" w:rsidRDefault="00960FB0">
            <w:pPr>
              <w:spacing w:line="360" w:lineRule="exact"/>
              <w:jc w:val="center"/>
              <w:rPr>
                <w:rFonts w:ascii="仿宋_GB2312" w:eastAsia="仿宋_GB2312"/>
                <w:sz w:val="28"/>
                <w:szCs w:val="28"/>
              </w:rPr>
            </w:pPr>
            <w:r>
              <w:rPr>
                <w:rFonts w:ascii="仿宋_GB2312" w:eastAsia="仿宋_GB2312" w:hint="eastAsia"/>
                <w:sz w:val="28"/>
                <w:szCs w:val="28"/>
              </w:rPr>
              <w:t>单一来源采购理由</w:t>
            </w:r>
          </w:p>
        </w:tc>
        <w:tc>
          <w:tcPr>
            <w:tcW w:w="5312" w:type="dxa"/>
            <w:vAlign w:val="center"/>
          </w:tcPr>
          <w:p w14:paraId="75C92CA7" w14:textId="26D9B7AC" w:rsidR="00F53C83" w:rsidRPr="00DA0F2A" w:rsidRDefault="00E52AC8" w:rsidP="00AB701E">
            <w:pPr>
              <w:spacing w:line="360" w:lineRule="exact"/>
              <w:ind w:firstLineChars="200" w:firstLine="480"/>
              <w:rPr>
                <w:rFonts w:eastAsia="仿宋"/>
                <w:sz w:val="24"/>
              </w:rPr>
            </w:pPr>
            <w:r w:rsidRPr="00DA0F2A">
              <w:rPr>
                <w:rFonts w:eastAsia="仿宋"/>
                <w:sz w:val="24"/>
              </w:rPr>
              <w:t>开发</w:t>
            </w:r>
            <w:r w:rsidRPr="00DA0F2A">
              <w:rPr>
                <w:rFonts w:eastAsia="仿宋"/>
                <w:sz w:val="24"/>
              </w:rPr>
              <w:t>“</w:t>
            </w:r>
            <w:r w:rsidRPr="00DA0F2A">
              <w:rPr>
                <w:rFonts w:eastAsia="仿宋"/>
                <w:sz w:val="24"/>
              </w:rPr>
              <w:t>预防接种辅助决策系统</w:t>
            </w:r>
            <w:r w:rsidRPr="00DA0F2A">
              <w:rPr>
                <w:rFonts w:eastAsia="仿宋"/>
                <w:sz w:val="24"/>
              </w:rPr>
              <w:t>”</w:t>
            </w:r>
            <w:r w:rsidRPr="00DA0F2A">
              <w:rPr>
                <w:rFonts w:eastAsia="仿宋"/>
                <w:sz w:val="24"/>
              </w:rPr>
              <w:t>，作为全链条预防接种工作中的一部分，需要在重庆市免疫规划信息系统中进行搭建，与预防接种档案信息有机关联并全面整合入免疫规划信息系统，帮助预检人员实现快速建档、数据关联、疾病录入、结论输出等业务功能，并与免疫规划信息系统中已建立的特殊健康状态儿童预防接种评估转诊系统有机关联，从而实现后续转诊评估业务的顺利开展以及评估结果与接种信息的全面链接，使该系统成果能在预防接种</w:t>
            </w:r>
            <w:r w:rsidRPr="00DA0F2A">
              <w:rPr>
                <w:rFonts w:eastAsia="仿宋"/>
                <w:sz w:val="24"/>
              </w:rPr>
              <w:lastRenderedPageBreak/>
              <w:t>各业务环节得到充分有效运用。若由其他软件公司承建，则需重新搭建系统平台、建立各数据接口的链接、梳理成果应用场景、数据安全测试、功能兼容性验证，经费、时间、精力的投入远超由免规系统承建公司完成的投入，且很难与既往工作无缝衔接；同时，该系统作为免疫规划信息系统中已建立的特殊健康状态儿童预防接种评估转诊系统的补充配套，需要从原系统承建方继续添购服务，且该系统添购资金并未超过原采购金额的</w:t>
            </w:r>
            <w:r w:rsidRPr="00DA0F2A">
              <w:rPr>
                <w:rFonts w:eastAsia="仿宋"/>
                <w:sz w:val="24"/>
              </w:rPr>
              <w:t>10%</w:t>
            </w:r>
            <w:r w:rsidRPr="00DA0F2A">
              <w:rPr>
                <w:rFonts w:eastAsia="仿宋"/>
                <w:sz w:val="24"/>
              </w:rPr>
              <w:t>。</w:t>
            </w:r>
          </w:p>
        </w:tc>
      </w:tr>
      <w:tr w:rsidR="00F53C83" w14:paraId="0F10467B" w14:textId="77777777">
        <w:trPr>
          <w:jc w:val="center"/>
        </w:trPr>
        <w:tc>
          <w:tcPr>
            <w:tcW w:w="4644" w:type="dxa"/>
            <w:vAlign w:val="center"/>
          </w:tcPr>
          <w:p w14:paraId="7213FE10" w14:textId="77777777" w:rsidR="00F53C83" w:rsidRDefault="00960FB0">
            <w:pPr>
              <w:spacing w:line="400" w:lineRule="exact"/>
              <w:jc w:val="center"/>
              <w:rPr>
                <w:rFonts w:ascii="仿宋_GB2312" w:eastAsia="仿宋_GB2312"/>
                <w:sz w:val="28"/>
                <w:szCs w:val="28"/>
              </w:rPr>
            </w:pPr>
            <w:r>
              <w:rPr>
                <w:rFonts w:ascii="仿宋_GB2312" w:eastAsia="仿宋_GB2312" w:hint="eastAsia"/>
                <w:sz w:val="28"/>
                <w:szCs w:val="28"/>
              </w:rPr>
              <w:t>公示时间</w:t>
            </w:r>
          </w:p>
        </w:tc>
        <w:tc>
          <w:tcPr>
            <w:tcW w:w="5312" w:type="dxa"/>
            <w:vAlign w:val="center"/>
          </w:tcPr>
          <w:p w14:paraId="0406AC65" w14:textId="77777777" w:rsidR="00F53C83" w:rsidRPr="00DA0F2A" w:rsidRDefault="00F53C83" w:rsidP="00DC5487">
            <w:pPr>
              <w:spacing w:line="360" w:lineRule="exact"/>
              <w:jc w:val="center"/>
              <w:rPr>
                <w:rFonts w:eastAsia="仿宋_GB2312"/>
                <w:sz w:val="24"/>
              </w:rPr>
            </w:pPr>
          </w:p>
        </w:tc>
      </w:tr>
      <w:tr w:rsidR="00F53C83" w14:paraId="1CA08EE3" w14:textId="77777777">
        <w:trPr>
          <w:jc w:val="center"/>
        </w:trPr>
        <w:tc>
          <w:tcPr>
            <w:tcW w:w="4644" w:type="dxa"/>
            <w:vAlign w:val="center"/>
          </w:tcPr>
          <w:p w14:paraId="7E6CA177" w14:textId="77777777" w:rsidR="00F53C83" w:rsidRDefault="00960FB0" w:rsidP="00D1609B">
            <w:pPr>
              <w:spacing w:line="400" w:lineRule="exact"/>
              <w:jc w:val="center"/>
              <w:rPr>
                <w:rFonts w:ascii="仿宋_GB2312" w:eastAsia="仿宋_GB2312"/>
                <w:sz w:val="28"/>
                <w:szCs w:val="28"/>
              </w:rPr>
            </w:pPr>
            <w:r>
              <w:rPr>
                <w:rFonts w:ascii="仿宋_GB2312" w:eastAsia="仿宋_GB2312" w:hint="eastAsia"/>
                <w:sz w:val="28"/>
                <w:szCs w:val="28"/>
              </w:rPr>
              <w:t>专家论证意见</w:t>
            </w:r>
          </w:p>
        </w:tc>
        <w:tc>
          <w:tcPr>
            <w:tcW w:w="5312" w:type="dxa"/>
            <w:vAlign w:val="center"/>
          </w:tcPr>
          <w:p w14:paraId="287B48B2" w14:textId="241EE3B3" w:rsidR="00F53C83" w:rsidRPr="00DA0F2A" w:rsidRDefault="00DC5487" w:rsidP="00AB701E">
            <w:pPr>
              <w:spacing w:line="360" w:lineRule="exact"/>
              <w:ind w:firstLineChars="200" w:firstLine="480"/>
              <w:jc w:val="left"/>
              <w:rPr>
                <w:rFonts w:eastAsia="仿宋"/>
                <w:sz w:val="24"/>
              </w:rPr>
            </w:pPr>
            <w:r w:rsidRPr="00DA0F2A">
              <w:rPr>
                <w:rFonts w:eastAsia="仿宋" w:hint="eastAsia"/>
                <w:sz w:val="24"/>
              </w:rPr>
              <w:t>本项目是为更好地推广“儿童新发重大传染病标准化分级防治规范化体系推广”（</w:t>
            </w:r>
            <w:r w:rsidRPr="00DA0F2A">
              <w:rPr>
                <w:rFonts w:eastAsia="仿宋" w:hint="eastAsia"/>
                <w:sz w:val="24"/>
              </w:rPr>
              <w:t>2022YCF2704905</w:t>
            </w:r>
            <w:r w:rsidRPr="00DA0F2A">
              <w:rPr>
                <w:rFonts w:eastAsia="仿宋" w:hint="eastAsia"/>
                <w:sz w:val="24"/>
              </w:rPr>
              <w:t>）实施过程中建立的评估体系，拟采购开发的系统将搭建于重庆市免疫规划信息系统中，符合《重庆市单一来源采购申报及审批管理规定》第二条“（一）只能从唯一供应商处采购的”“（三）必须保证与原有采购项目一致性或者配套服务的要求，需要继续从原供应商处添购，且添购总额不超过原合同采购金额的百分之十的”情况，建议就该项目采用单一来源方式进行采购。</w:t>
            </w:r>
          </w:p>
        </w:tc>
      </w:tr>
      <w:tr w:rsidR="00F53C83" w14:paraId="5E2C368D" w14:textId="77777777">
        <w:trPr>
          <w:jc w:val="center"/>
        </w:trPr>
        <w:tc>
          <w:tcPr>
            <w:tcW w:w="4644" w:type="dxa"/>
            <w:vAlign w:val="center"/>
          </w:tcPr>
          <w:p w14:paraId="5696531C" w14:textId="77777777" w:rsidR="00F53C83" w:rsidRDefault="00960FB0">
            <w:pPr>
              <w:spacing w:line="400" w:lineRule="exact"/>
              <w:jc w:val="center"/>
              <w:rPr>
                <w:rFonts w:ascii="仿宋_GB2312" w:eastAsia="仿宋_GB2312"/>
                <w:sz w:val="28"/>
                <w:szCs w:val="28"/>
              </w:rPr>
            </w:pPr>
            <w:r>
              <w:rPr>
                <w:rFonts w:ascii="仿宋_GB2312" w:eastAsia="仿宋_GB2312" w:hint="eastAsia"/>
                <w:sz w:val="28"/>
                <w:szCs w:val="28"/>
              </w:rPr>
              <w:t>专家</w:t>
            </w:r>
            <w:r>
              <w:rPr>
                <w:rFonts w:ascii="仿宋_GB2312" w:eastAsia="仿宋_GB2312" w:hAnsi="宋体" w:cs="宋体" w:hint="eastAsia"/>
                <w:kern w:val="0"/>
                <w:sz w:val="28"/>
                <w:szCs w:val="28"/>
              </w:rPr>
              <w:t>姓名、工作单位和职称</w:t>
            </w:r>
          </w:p>
        </w:tc>
        <w:tc>
          <w:tcPr>
            <w:tcW w:w="5312" w:type="dxa"/>
            <w:vAlign w:val="center"/>
          </w:tcPr>
          <w:p w14:paraId="5FFF3F4C" w14:textId="02B66864" w:rsidR="00F53C83" w:rsidRPr="00DA0F2A" w:rsidRDefault="00DA0F2A" w:rsidP="00AB701E">
            <w:pPr>
              <w:spacing w:line="360" w:lineRule="exact"/>
              <w:jc w:val="left"/>
              <w:rPr>
                <w:rFonts w:eastAsia="仿宋"/>
                <w:sz w:val="24"/>
              </w:rPr>
            </w:pPr>
            <w:r w:rsidRPr="00DA0F2A">
              <w:rPr>
                <w:rFonts w:eastAsia="仿宋" w:hint="eastAsia"/>
                <w:sz w:val="24"/>
              </w:rPr>
              <w:t>张祯祯，重庆医科大学附属儿童医院，主任医师；徐佳薇，重庆市疾病预防控制中心（重庆市预防医学科学院），主任医师；韩真明</w:t>
            </w:r>
            <w:r w:rsidRPr="00DA0F2A">
              <w:rPr>
                <w:rFonts w:eastAsia="仿宋" w:hint="eastAsia"/>
                <w:sz w:val="24"/>
              </w:rPr>
              <w:t>，重庆市疾病预防控制中心（重庆市预防医学科学院），</w:t>
            </w:r>
            <w:r w:rsidRPr="00DA0F2A">
              <w:rPr>
                <w:rFonts w:eastAsia="仿宋" w:hint="eastAsia"/>
                <w:sz w:val="24"/>
              </w:rPr>
              <w:t>副</w:t>
            </w:r>
            <w:r w:rsidRPr="00DA0F2A">
              <w:rPr>
                <w:rFonts w:eastAsia="仿宋" w:hint="eastAsia"/>
                <w:sz w:val="24"/>
              </w:rPr>
              <w:t>主任医师</w:t>
            </w:r>
            <w:r w:rsidRPr="00DA0F2A">
              <w:rPr>
                <w:rFonts w:eastAsia="仿宋" w:hint="eastAsia"/>
                <w:sz w:val="24"/>
              </w:rPr>
              <w:t>。</w:t>
            </w:r>
          </w:p>
        </w:tc>
      </w:tr>
      <w:tr w:rsidR="00F53C83" w14:paraId="161D21AA" w14:textId="77777777">
        <w:trPr>
          <w:jc w:val="center"/>
        </w:trPr>
        <w:tc>
          <w:tcPr>
            <w:tcW w:w="4644" w:type="dxa"/>
            <w:vAlign w:val="center"/>
          </w:tcPr>
          <w:p w14:paraId="6135A74C" w14:textId="77777777" w:rsidR="00F53C83" w:rsidRDefault="00960FB0">
            <w:pPr>
              <w:spacing w:line="400" w:lineRule="exact"/>
              <w:jc w:val="center"/>
              <w:rPr>
                <w:rFonts w:ascii="仿宋_GB2312" w:eastAsia="仿宋_GB2312"/>
                <w:sz w:val="28"/>
                <w:szCs w:val="28"/>
              </w:rPr>
            </w:pPr>
            <w:r>
              <w:rPr>
                <w:rFonts w:ascii="仿宋_GB2312" w:eastAsia="仿宋_GB2312" w:hint="eastAsia"/>
                <w:sz w:val="28"/>
                <w:szCs w:val="28"/>
              </w:rPr>
              <w:t>采购单位联系人及联系电话</w:t>
            </w:r>
          </w:p>
        </w:tc>
        <w:tc>
          <w:tcPr>
            <w:tcW w:w="5312" w:type="dxa"/>
            <w:vAlign w:val="center"/>
          </w:tcPr>
          <w:p w14:paraId="625FF3E9" w14:textId="77777777" w:rsidR="00F53C83" w:rsidRPr="00AB0929" w:rsidRDefault="00F53C83" w:rsidP="00A45097">
            <w:pPr>
              <w:spacing w:line="360" w:lineRule="exact"/>
              <w:jc w:val="center"/>
              <w:rPr>
                <w:rFonts w:eastAsia="仿宋_GB2312"/>
                <w:sz w:val="28"/>
                <w:szCs w:val="28"/>
              </w:rPr>
            </w:pPr>
          </w:p>
        </w:tc>
      </w:tr>
      <w:tr w:rsidR="00F53C83" w14:paraId="0D28111F" w14:textId="77777777">
        <w:trPr>
          <w:jc w:val="center"/>
        </w:trPr>
        <w:tc>
          <w:tcPr>
            <w:tcW w:w="4644" w:type="dxa"/>
            <w:vAlign w:val="center"/>
          </w:tcPr>
          <w:p w14:paraId="76A13F6F" w14:textId="77777777" w:rsidR="00F53C83" w:rsidRDefault="00960FB0">
            <w:pPr>
              <w:spacing w:line="400" w:lineRule="exact"/>
              <w:jc w:val="center"/>
              <w:rPr>
                <w:rFonts w:ascii="仿宋_GB2312" w:eastAsia="仿宋_GB2312"/>
                <w:sz w:val="28"/>
                <w:szCs w:val="28"/>
              </w:rPr>
            </w:pPr>
            <w:r>
              <w:rPr>
                <w:rFonts w:ascii="仿宋_GB2312" w:eastAsia="仿宋_GB2312" w:hint="eastAsia"/>
                <w:sz w:val="28"/>
                <w:szCs w:val="28"/>
              </w:rPr>
              <w:t>采购代理机构联系人及联系电话</w:t>
            </w:r>
          </w:p>
        </w:tc>
        <w:tc>
          <w:tcPr>
            <w:tcW w:w="5312" w:type="dxa"/>
            <w:vAlign w:val="center"/>
          </w:tcPr>
          <w:p w14:paraId="230B8CDF" w14:textId="77777777" w:rsidR="00F53C83" w:rsidRPr="00AB0929" w:rsidRDefault="00F53C83" w:rsidP="00A45097">
            <w:pPr>
              <w:spacing w:line="360" w:lineRule="exact"/>
              <w:jc w:val="center"/>
              <w:rPr>
                <w:rFonts w:eastAsia="仿宋_GB2312"/>
                <w:sz w:val="28"/>
                <w:szCs w:val="28"/>
              </w:rPr>
            </w:pPr>
          </w:p>
        </w:tc>
      </w:tr>
      <w:tr w:rsidR="00F53C83" w14:paraId="08B46548" w14:textId="77777777">
        <w:trPr>
          <w:jc w:val="center"/>
        </w:trPr>
        <w:tc>
          <w:tcPr>
            <w:tcW w:w="4644" w:type="dxa"/>
            <w:vAlign w:val="center"/>
          </w:tcPr>
          <w:p w14:paraId="55257806" w14:textId="77777777" w:rsidR="00F53C83" w:rsidRDefault="00960FB0">
            <w:pPr>
              <w:spacing w:line="400" w:lineRule="exact"/>
              <w:jc w:val="center"/>
              <w:rPr>
                <w:rFonts w:ascii="仿宋_GB2312" w:eastAsia="仿宋_GB2312"/>
                <w:sz w:val="28"/>
                <w:szCs w:val="28"/>
              </w:rPr>
            </w:pPr>
            <w:r>
              <w:rPr>
                <w:rFonts w:ascii="仿宋_GB2312" w:eastAsia="仿宋_GB2312" w:hint="eastAsia"/>
                <w:sz w:val="28"/>
                <w:szCs w:val="28"/>
              </w:rPr>
              <w:t>财政部门联系人及监督电话</w:t>
            </w:r>
          </w:p>
        </w:tc>
        <w:tc>
          <w:tcPr>
            <w:tcW w:w="5312" w:type="dxa"/>
            <w:vAlign w:val="center"/>
          </w:tcPr>
          <w:p w14:paraId="197A6D00" w14:textId="77777777" w:rsidR="00F53C83" w:rsidRPr="00AB0929" w:rsidRDefault="00F53C83" w:rsidP="00A45097">
            <w:pPr>
              <w:spacing w:line="360" w:lineRule="exact"/>
              <w:jc w:val="center"/>
              <w:rPr>
                <w:rFonts w:eastAsia="仿宋_GB2312"/>
                <w:sz w:val="28"/>
                <w:szCs w:val="28"/>
              </w:rPr>
            </w:pPr>
          </w:p>
        </w:tc>
      </w:tr>
    </w:tbl>
    <w:p w14:paraId="0B9E2B30" w14:textId="77777777" w:rsidR="00F53C83" w:rsidRDefault="00960FB0">
      <w:pPr>
        <w:adjustRightInd w:val="0"/>
        <w:spacing w:line="500" w:lineRule="exact"/>
        <w:rPr>
          <w:rFonts w:ascii="仿宋_GB2312" w:eastAsia="仿宋_GB2312" w:hAnsi="宋体" w:hint="eastAsia"/>
          <w:sz w:val="24"/>
        </w:rPr>
      </w:pPr>
      <w:r>
        <w:rPr>
          <w:rFonts w:ascii="仿宋_GB2312" w:eastAsia="仿宋_GB2312" w:hAnsi="宋体" w:hint="eastAsia"/>
          <w:sz w:val="24"/>
        </w:rPr>
        <w:t>（表格可扩展）</w:t>
      </w:r>
    </w:p>
    <w:p w14:paraId="4DEB9479" w14:textId="77777777" w:rsidR="00F53C83" w:rsidRDefault="00960FB0">
      <w:pPr>
        <w:adjustRightInd w:val="0"/>
        <w:spacing w:line="360" w:lineRule="exact"/>
        <w:rPr>
          <w:rFonts w:ascii="仿宋_GB2312" w:eastAsia="仿宋_GB2312" w:hAnsi="宋体" w:hint="eastAsia"/>
          <w:sz w:val="24"/>
        </w:rPr>
      </w:pPr>
      <w:r>
        <w:rPr>
          <w:rFonts w:ascii="仿宋_GB2312" w:eastAsia="仿宋_GB2312" w:hAnsi="宋体" w:hint="eastAsia"/>
          <w:sz w:val="24"/>
        </w:rPr>
        <w:t>注：1</w:t>
      </w:r>
      <w:r>
        <w:rPr>
          <w:rFonts w:ascii="仿宋_GB2312" w:eastAsia="仿宋_GB2312" w:hint="eastAsia"/>
          <w:sz w:val="24"/>
        </w:rPr>
        <w:t>、以上陈述是否真实，欢迎社会各界监督，</w:t>
      </w:r>
      <w:r>
        <w:rPr>
          <w:rFonts w:ascii="仿宋_GB2312" w:eastAsia="仿宋_GB2312" w:hAnsi="宋体" w:hint="eastAsia"/>
          <w:sz w:val="24"/>
        </w:rPr>
        <w:t>公示时间至少</w:t>
      </w:r>
      <w:r>
        <w:rPr>
          <w:rFonts w:ascii="仿宋_GB2312" w:eastAsia="仿宋_GB2312" w:hAnsi="宋体"/>
          <w:sz w:val="24"/>
        </w:rPr>
        <w:t>5</w:t>
      </w:r>
      <w:r>
        <w:rPr>
          <w:rFonts w:ascii="仿宋_GB2312" w:eastAsia="仿宋_GB2312" w:hAnsi="宋体" w:hint="eastAsia"/>
          <w:sz w:val="24"/>
        </w:rPr>
        <w:t>个工作日；</w:t>
      </w:r>
    </w:p>
    <w:p w14:paraId="61ABBD19" w14:textId="77777777" w:rsidR="00F53C83" w:rsidRDefault="00960FB0">
      <w:pPr>
        <w:adjustRightInd w:val="0"/>
        <w:spacing w:line="360" w:lineRule="exact"/>
        <w:ind w:left="480"/>
        <w:rPr>
          <w:rFonts w:ascii="仿宋_GB2312" w:eastAsia="仿宋_GB2312"/>
          <w:sz w:val="24"/>
        </w:rPr>
      </w:pPr>
      <w:r>
        <w:rPr>
          <w:rFonts w:ascii="仿宋_GB2312" w:eastAsia="仿宋_GB2312" w:hAnsi="宋体" w:hint="eastAsia"/>
          <w:sz w:val="24"/>
        </w:rPr>
        <w:t>2、公示期内无异议的，财政部门将受理该采购申请；</w:t>
      </w:r>
      <w:r>
        <w:rPr>
          <w:rFonts w:ascii="仿宋_GB2312" w:eastAsia="仿宋_GB2312" w:hint="eastAsia"/>
          <w:sz w:val="24"/>
        </w:rPr>
        <w:t xml:space="preserve">有异议请将意见反映     </w:t>
      </w:r>
    </w:p>
    <w:p w14:paraId="14824B71" w14:textId="77777777" w:rsidR="00F53C83" w:rsidRDefault="00960FB0">
      <w:pPr>
        <w:adjustRightInd w:val="0"/>
        <w:spacing w:line="360" w:lineRule="exact"/>
        <w:ind w:leftChars="229" w:left="481" w:firstLineChars="150" w:firstLine="360"/>
      </w:pPr>
      <w:r>
        <w:rPr>
          <w:rFonts w:ascii="仿宋_GB2312" w:eastAsia="仿宋_GB2312" w:hint="eastAsia"/>
          <w:sz w:val="24"/>
        </w:rPr>
        <w:t>采购人、采购代理机构</w:t>
      </w:r>
      <w:r>
        <w:rPr>
          <w:rFonts w:ascii="仿宋_GB2312" w:eastAsia="仿宋_GB2312" w:hAnsi="宋体" w:hint="eastAsia"/>
          <w:sz w:val="24"/>
        </w:rPr>
        <w:t>。</w:t>
      </w:r>
    </w:p>
    <w:sectPr w:rsidR="00F53C83">
      <w:footerReference w:type="even" r:id="rId8"/>
      <w:footerReference w:type="default" r:id="rId9"/>
      <w:footerReference w:type="first" r:id="rId10"/>
      <w:pgSz w:w="11906" w:h="16838"/>
      <w:pgMar w:top="2098" w:right="1531" w:bottom="1701" w:left="1531" w:header="850" w:footer="1474"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E3300" w14:textId="77777777" w:rsidR="007F37AC" w:rsidRDefault="007F37AC">
      <w:r>
        <w:separator/>
      </w:r>
    </w:p>
  </w:endnote>
  <w:endnote w:type="continuationSeparator" w:id="0">
    <w:p w14:paraId="250B154A" w14:textId="77777777" w:rsidR="007F37AC" w:rsidRDefault="007F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735C0" w14:textId="77777777" w:rsidR="00F53C83" w:rsidRDefault="00960FB0">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2E75FF63" w14:textId="77777777" w:rsidR="00F53C83" w:rsidRDefault="00F53C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C1F3C" w14:textId="77777777" w:rsidR="00F53C83" w:rsidRDefault="00960FB0">
    <w:pPr>
      <w:pStyle w:val="a5"/>
      <w:framePr w:wrap="around" w:vAnchor="text" w:hAnchor="margin" w:xAlign="outside" w:y="1"/>
      <w:rPr>
        <w:rStyle w:val="a9"/>
        <w:sz w:val="28"/>
        <w:szCs w:val="28"/>
      </w:rPr>
    </w:pPr>
    <w:r>
      <w:rPr>
        <w:rStyle w:val="a9"/>
        <w:sz w:val="28"/>
        <w:szCs w:val="28"/>
      </w:rPr>
      <w:t xml:space="preserve">— </w:t>
    </w:r>
    <w:r>
      <w:rPr>
        <w:sz w:val="28"/>
        <w:szCs w:val="28"/>
      </w:rPr>
      <w:fldChar w:fldCharType="begin"/>
    </w:r>
    <w:r>
      <w:rPr>
        <w:rStyle w:val="a9"/>
        <w:sz w:val="28"/>
        <w:szCs w:val="28"/>
      </w:rPr>
      <w:instrText xml:space="preserve">PAGE  </w:instrText>
    </w:r>
    <w:r>
      <w:rPr>
        <w:sz w:val="28"/>
        <w:szCs w:val="28"/>
      </w:rPr>
      <w:fldChar w:fldCharType="separate"/>
    </w:r>
    <w:r w:rsidR="00E961EA">
      <w:rPr>
        <w:rStyle w:val="a9"/>
        <w:noProof/>
        <w:sz w:val="28"/>
        <w:szCs w:val="28"/>
      </w:rPr>
      <w:t>2</w:t>
    </w:r>
    <w:r>
      <w:rPr>
        <w:sz w:val="28"/>
        <w:szCs w:val="28"/>
      </w:rPr>
      <w:fldChar w:fldCharType="end"/>
    </w:r>
    <w:r>
      <w:rPr>
        <w:rStyle w:val="a9"/>
        <w:sz w:val="28"/>
        <w:szCs w:val="28"/>
      </w:rPr>
      <w:t xml:space="preserve"> —</w:t>
    </w:r>
  </w:p>
  <w:p w14:paraId="2E772DD2" w14:textId="77777777" w:rsidR="00F53C83" w:rsidRDefault="00F53C83">
    <w:pPr>
      <w:pStyle w:val="a5"/>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9B1DE" w14:textId="77777777" w:rsidR="00F53C83" w:rsidRDefault="00960FB0">
    <w:pPr>
      <w:pStyle w:val="a5"/>
      <w:framePr w:wrap="around" w:vAnchor="text" w:hAnchor="margin" w:xAlign="outside" w:y="1"/>
      <w:rPr>
        <w:rStyle w:val="a9"/>
        <w:sz w:val="28"/>
        <w:szCs w:val="28"/>
      </w:rPr>
    </w:pPr>
    <w:r>
      <w:rPr>
        <w:rStyle w:val="a9"/>
        <w:sz w:val="28"/>
        <w:szCs w:val="28"/>
      </w:rPr>
      <w:t xml:space="preserve">— </w:t>
    </w:r>
    <w:r>
      <w:rPr>
        <w:sz w:val="28"/>
        <w:szCs w:val="28"/>
      </w:rPr>
      <w:fldChar w:fldCharType="begin"/>
    </w:r>
    <w:r>
      <w:rPr>
        <w:rStyle w:val="a9"/>
        <w:sz w:val="28"/>
        <w:szCs w:val="28"/>
      </w:rPr>
      <w:instrText xml:space="preserve">PAGE  </w:instrText>
    </w:r>
    <w:r>
      <w:rPr>
        <w:sz w:val="28"/>
        <w:szCs w:val="28"/>
      </w:rPr>
      <w:fldChar w:fldCharType="separate"/>
    </w:r>
    <w:r w:rsidR="00E961EA">
      <w:rPr>
        <w:rStyle w:val="a9"/>
        <w:noProof/>
        <w:sz w:val="28"/>
        <w:szCs w:val="28"/>
      </w:rPr>
      <w:t>1</w:t>
    </w:r>
    <w:r>
      <w:rPr>
        <w:sz w:val="28"/>
        <w:szCs w:val="28"/>
      </w:rPr>
      <w:fldChar w:fldCharType="end"/>
    </w:r>
    <w:r>
      <w:rPr>
        <w:rStyle w:val="a9"/>
        <w:sz w:val="28"/>
        <w:szCs w:val="28"/>
      </w:rPr>
      <w:t xml:space="preserve"> —</w:t>
    </w:r>
  </w:p>
  <w:p w14:paraId="2FF94CB1" w14:textId="77777777" w:rsidR="00F53C83" w:rsidRDefault="00F53C83">
    <w:pPr>
      <w:pStyle w:val="a5"/>
      <w:jc w:val="right"/>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8AEF7" w14:textId="77777777" w:rsidR="007F37AC" w:rsidRDefault="007F37AC">
      <w:r>
        <w:separator/>
      </w:r>
    </w:p>
  </w:footnote>
  <w:footnote w:type="continuationSeparator" w:id="0">
    <w:p w14:paraId="277F7D9C" w14:textId="77777777" w:rsidR="007F37AC" w:rsidRDefault="007F3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1BB"/>
    <w:rsid w:val="00010304"/>
    <w:rsid w:val="00015729"/>
    <w:rsid w:val="000157C4"/>
    <w:rsid w:val="00016D45"/>
    <w:rsid w:val="0002010F"/>
    <w:rsid w:val="00023391"/>
    <w:rsid w:val="0003063F"/>
    <w:rsid w:val="000336C2"/>
    <w:rsid w:val="00037B77"/>
    <w:rsid w:val="000464E8"/>
    <w:rsid w:val="00095402"/>
    <w:rsid w:val="000A7676"/>
    <w:rsid w:val="000C5EBD"/>
    <w:rsid w:val="000D0554"/>
    <w:rsid w:val="00132B10"/>
    <w:rsid w:val="001340E6"/>
    <w:rsid w:val="00155591"/>
    <w:rsid w:val="00155B2D"/>
    <w:rsid w:val="00195B51"/>
    <w:rsid w:val="001978FE"/>
    <w:rsid w:val="001A2664"/>
    <w:rsid w:val="001C1077"/>
    <w:rsid w:val="001E152F"/>
    <w:rsid w:val="001F16DD"/>
    <w:rsid w:val="001F2F6F"/>
    <w:rsid w:val="00206BC7"/>
    <w:rsid w:val="0021682E"/>
    <w:rsid w:val="00256F6B"/>
    <w:rsid w:val="00263C29"/>
    <w:rsid w:val="0029119F"/>
    <w:rsid w:val="00294FF6"/>
    <w:rsid w:val="002C5151"/>
    <w:rsid w:val="002F7BD1"/>
    <w:rsid w:val="0031349F"/>
    <w:rsid w:val="00314D3A"/>
    <w:rsid w:val="003344A5"/>
    <w:rsid w:val="00335C27"/>
    <w:rsid w:val="00342997"/>
    <w:rsid w:val="003C1F09"/>
    <w:rsid w:val="003C4153"/>
    <w:rsid w:val="004262C2"/>
    <w:rsid w:val="00436458"/>
    <w:rsid w:val="00465C03"/>
    <w:rsid w:val="00492236"/>
    <w:rsid w:val="004A597C"/>
    <w:rsid w:val="004B40A3"/>
    <w:rsid w:val="004E7459"/>
    <w:rsid w:val="004F319A"/>
    <w:rsid w:val="005027BA"/>
    <w:rsid w:val="005074D9"/>
    <w:rsid w:val="005244FE"/>
    <w:rsid w:val="00525997"/>
    <w:rsid w:val="00525AFF"/>
    <w:rsid w:val="00533AA8"/>
    <w:rsid w:val="00541F09"/>
    <w:rsid w:val="00563456"/>
    <w:rsid w:val="00566EB8"/>
    <w:rsid w:val="005B15C4"/>
    <w:rsid w:val="005B386A"/>
    <w:rsid w:val="005C6696"/>
    <w:rsid w:val="006004C4"/>
    <w:rsid w:val="00603E29"/>
    <w:rsid w:val="00650E73"/>
    <w:rsid w:val="006559CE"/>
    <w:rsid w:val="00656C9A"/>
    <w:rsid w:val="00667A1C"/>
    <w:rsid w:val="006853CA"/>
    <w:rsid w:val="006C03C0"/>
    <w:rsid w:val="006C381C"/>
    <w:rsid w:val="006C4EA3"/>
    <w:rsid w:val="006F0045"/>
    <w:rsid w:val="007026F5"/>
    <w:rsid w:val="00706C86"/>
    <w:rsid w:val="00716622"/>
    <w:rsid w:val="0074609A"/>
    <w:rsid w:val="00747004"/>
    <w:rsid w:val="0075714F"/>
    <w:rsid w:val="00766BCE"/>
    <w:rsid w:val="00782160"/>
    <w:rsid w:val="00785340"/>
    <w:rsid w:val="007B5497"/>
    <w:rsid w:val="007C64C8"/>
    <w:rsid w:val="007E2706"/>
    <w:rsid w:val="007F37AC"/>
    <w:rsid w:val="008123D1"/>
    <w:rsid w:val="00841765"/>
    <w:rsid w:val="008651BA"/>
    <w:rsid w:val="0087553A"/>
    <w:rsid w:val="008772E0"/>
    <w:rsid w:val="008A3842"/>
    <w:rsid w:val="008B5FC7"/>
    <w:rsid w:val="008B74AA"/>
    <w:rsid w:val="008F2B78"/>
    <w:rsid w:val="008F3CEA"/>
    <w:rsid w:val="00900A10"/>
    <w:rsid w:val="009158CB"/>
    <w:rsid w:val="00960FB0"/>
    <w:rsid w:val="009733F0"/>
    <w:rsid w:val="00977650"/>
    <w:rsid w:val="009D1F4B"/>
    <w:rsid w:val="009F0569"/>
    <w:rsid w:val="009F117C"/>
    <w:rsid w:val="00A37AE1"/>
    <w:rsid w:val="00A37D72"/>
    <w:rsid w:val="00A45097"/>
    <w:rsid w:val="00A5675E"/>
    <w:rsid w:val="00A805DF"/>
    <w:rsid w:val="00A8417B"/>
    <w:rsid w:val="00AA4290"/>
    <w:rsid w:val="00AB0929"/>
    <w:rsid w:val="00AB701E"/>
    <w:rsid w:val="00AB7DD6"/>
    <w:rsid w:val="00AB7F45"/>
    <w:rsid w:val="00AC309E"/>
    <w:rsid w:val="00AC7170"/>
    <w:rsid w:val="00AE4B66"/>
    <w:rsid w:val="00B03E89"/>
    <w:rsid w:val="00B21401"/>
    <w:rsid w:val="00B24062"/>
    <w:rsid w:val="00B2412D"/>
    <w:rsid w:val="00B4739A"/>
    <w:rsid w:val="00B55582"/>
    <w:rsid w:val="00B708C6"/>
    <w:rsid w:val="00B72C6D"/>
    <w:rsid w:val="00B820F0"/>
    <w:rsid w:val="00B84BBD"/>
    <w:rsid w:val="00BA03F3"/>
    <w:rsid w:val="00BC13EA"/>
    <w:rsid w:val="00BC333A"/>
    <w:rsid w:val="00C0000F"/>
    <w:rsid w:val="00C111E1"/>
    <w:rsid w:val="00C24D1D"/>
    <w:rsid w:val="00C465DF"/>
    <w:rsid w:val="00C63C0F"/>
    <w:rsid w:val="00CC298A"/>
    <w:rsid w:val="00CC6D85"/>
    <w:rsid w:val="00CC7516"/>
    <w:rsid w:val="00CD50B9"/>
    <w:rsid w:val="00CE0A32"/>
    <w:rsid w:val="00CF1AE8"/>
    <w:rsid w:val="00D0239B"/>
    <w:rsid w:val="00D10AC4"/>
    <w:rsid w:val="00D1609B"/>
    <w:rsid w:val="00D70360"/>
    <w:rsid w:val="00D83DD2"/>
    <w:rsid w:val="00DA0F2A"/>
    <w:rsid w:val="00DC30C8"/>
    <w:rsid w:val="00DC5487"/>
    <w:rsid w:val="00DD07AC"/>
    <w:rsid w:val="00DD5019"/>
    <w:rsid w:val="00DF26B4"/>
    <w:rsid w:val="00DF31BB"/>
    <w:rsid w:val="00E035C4"/>
    <w:rsid w:val="00E11CE3"/>
    <w:rsid w:val="00E25618"/>
    <w:rsid w:val="00E42CAF"/>
    <w:rsid w:val="00E52AC8"/>
    <w:rsid w:val="00E706BF"/>
    <w:rsid w:val="00E77474"/>
    <w:rsid w:val="00E956AF"/>
    <w:rsid w:val="00E961EA"/>
    <w:rsid w:val="00EB349D"/>
    <w:rsid w:val="00F05481"/>
    <w:rsid w:val="00F129FE"/>
    <w:rsid w:val="00F1564C"/>
    <w:rsid w:val="00F405EB"/>
    <w:rsid w:val="00F53C83"/>
    <w:rsid w:val="00F63B5D"/>
    <w:rsid w:val="00F762F3"/>
    <w:rsid w:val="00F96A64"/>
    <w:rsid w:val="00F97879"/>
    <w:rsid w:val="00FA54A4"/>
    <w:rsid w:val="00FA6001"/>
    <w:rsid w:val="00FC0B9A"/>
    <w:rsid w:val="00FD1FB8"/>
    <w:rsid w:val="00FE1122"/>
    <w:rsid w:val="00FE26C5"/>
    <w:rsid w:val="00FE3317"/>
    <w:rsid w:val="01E71662"/>
    <w:rsid w:val="09F148A0"/>
    <w:rsid w:val="0B3B2A87"/>
    <w:rsid w:val="0BFA3EFC"/>
    <w:rsid w:val="0C210441"/>
    <w:rsid w:val="0CEC5221"/>
    <w:rsid w:val="0F373E44"/>
    <w:rsid w:val="0FBC548E"/>
    <w:rsid w:val="12B7224B"/>
    <w:rsid w:val="13E01F10"/>
    <w:rsid w:val="14B64817"/>
    <w:rsid w:val="14DF6E31"/>
    <w:rsid w:val="15A42AA9"/>
    <w:rsid w:val="16B0428B"/>
    <w:rsid w:val="16E92C58"/>
    <w:rsid w:val="185976E8"/>
    <w:rsid w:val="1869390A"/>
    <w:rsid w:val="188B2683"/>
    <w:rsid w:val="18CA0E76"/>
    <w:rsid w:val="1A3369F4"/>
    <w:rsid w:val="1A7C1096"/>
    <w:rsid w:val="1AE36D1D"/>
    <w:rsid w:val="1BD52100"/>
    <w:rsid w:val="1C5424B5"/>
    <w:rsid w:val="1CBD3FD6"/>
    <w:rsid w:val="1D0926C2"/>
    <w:rsid w:val="1D204526"/>
    <w:rsid w:val="1DE9663F"/>
    <w:rsid w:val="1E2151C9"/>
    <w:rsid w:val="1E3F0FB3"/>
    <w:rsid w:val="1F5C07A4"/>
    <w:rsid w:val="20823A5B"/>
    <w:rsid w:val="21B715CD"/>
    <w:rsid w:val="2226139F"/>
    <w:rsid w:val="229F1B89"/>
    <w:rsid w:val="23437ADA"/>
    <w:rsid w:val="237C1822"/>
    <w:rsid w:val="238B27C8"/>
    <w:rsid w:val="245702FE"/>
    <w:rsid w:val="24EA230C"/>
    <w:rsid w:val="25276838"/>
    <w:rsid w:val="27F04E27"/>
    <w:rsid w:val="29754372"/>
    <w:rsid w:val="2ABC5D97"/>
    <w:rsid w:val="2B52100A"/>
    <w:rsid w:val="2B9931DE"/>
    <w:rsid w:val="2C7F6DA2"/>
    <w:rsid w:val="2C9C3F16"/>
    <w:rsid w:val="2D4F6546"/>
    <w:rsid w:val="30A40086"/>
    <w:rsid w:val="31F93A2F"/>
    <w:rsid w:val="32914CFF"/>
    <w:rsid w:val="33B004A8"/>
    <w:rsid w:val="33DF1F89"/>
    <w:rsid w:val="34655DB7"/>
    <w:rsid w:val="37320E6F"/>
    <w:rsid w:val="39654225"/>
    <w:rsid w:val="3A7A5ABF"/>
    <w:rsid w:val="3A9F233B"/>
    <w:rsid w:val="3B16173A"/>
    <w:rsid w:val="3B4F77A1"/>
    <w:rsid w:val="3D5C0B2B"/>
    <w:rsid w:val="3D6C4324"/>
    <w:rsid w:val="3E6749B8"/>
    <w:rsid w:val="3EF36109"/>
    <w:rsid w:val="40884933"/>
    <w:rsid w:val="41A803A8"/>
    <w:rsid w:val="42485D42"/>
    <w:rsid w:val="4382567B"/>
    <w:rsid w:val="43A66AEE"/>
    <w:rsid w:val="44CD08B3"/>
    <w:rsid w:val="450C7CDF"/>
    <w:rsid w:val="455650CB"/>
    <w:rsid w:val="45E83F19"/>
    <w:rsid w:val="46797970"/>
    <w:rsid w:val="487B6E88"/>
    <w:rsid w:val="4A934979"/>
    <w:rsid w:val="4B6E7194"/>
    <w:rsid w:val="4C9E5345"/>
    <w:rsid w:val="4DA966F7"/>
    <w:rsid w:val="4FC43C99"/>
    <w:rsid w:val="52CF0B62"/>
    <w:rsid w:val="540450F5"/>
    <w:rsid w:val="54241EF7"/>
    <w:rsid w:val="55A160EF"/>
    <w:rsid w:val="5778014C"/>
    <w:rsid w:val="581821C6"/>
    <w:rsid w:val="5AA173B0"/>
    <w:rsid w:val="5ABB4929"/>
    <w:rsid w:val="5ACD5B9C"/>
    <w:rsid w:val="5AD1073C"/>
    <w:rsid w:val="5AEA2805"/>
    <w:rsid w:val="5C136306"/>
    <w:rsid w:val="5C4A1D9A"/>
    <w:rsid w:val="5D43177D"/>
    <w:rsid w:val="5D691F76"/>
    <w:rsid w:val="5D914949"/>
    <w:rsid w:val="5DB90117"/>
    <w:rsid w:val="606F3E24"/>
    <w:rsid w:val="61066411"/>
    <w:rsid w:val="61A72D96"/>
    <w:rsid w:val="62212869"/>
    <w:rsid w:val="623104E6"/>
    <w:rsid w:val="62440FC7"/>
    <w:rsid w:val="633C296B"/>
    <w:rsid w:val="63714FA4"/>
    <w:rsid w:val="63FE50C8"/>
    <w:rsid w:val="64DB7B93"/>
    <w:rsid w:val="65E655AD"/>
    <w:rsid w:val="672A572E"/>
    <w:rsid w:val="673C0ECF"/>
    <w:rsid w:val="67F14CE9"/>
    <w:rsid w:val="68501863"/>
    <w:rsid w:val="69821458"/>
    <w:rsid w:val="6B2B16DE"/>
    <w:rsid w:val="6B4F1B8A"/>
    <w:rsid w:val="6C934F2E"/>
    <w:rsid w:val="6D2E5FE0"/>
    <w:rsid w:val="6F034A02"/>
    <w:rsid w:val="6F636A75"/>
    <w:rsid w:val="70275ABA"/>
    <w:rsid w:val="70351495"/>
    <w:rsid w:val="70B00678"/>
    <w:rsid w:val="721E7605"/>
    <w:rsid w:val="727B66CD"/>
    <w:rsid w:val="73214198"/>
    <w:rsid w:val="743A5A9B"/>
    <w:rsid w:val="74802D99"/>
    <w:rsid w:val="74EE55FF"/>
    <w:rsid w:val="7595274E"/>
    <w:rsid w:val="75C92D42"/>
    <w:rsid w:val="77601338"/>
    <w:rsid w:val="77E24D86"/>
    <w:rsid w:val="79360094"/>
    <w:rsid w:val="79E60126"/>
    <w:rsid w:val="7B8269BB"/>
    <w:rsid w:val="7D4A5083"/>
    <w:rsid w:val="7F1877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2497F8"/>
  <w15:docId w15:val="{C0F7925B-7C54-4ADF-8517-BCB49BF2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pPr>
      <w:keepNext/>
      <w:keepLines/>
      <w:outlineLvl w:val="1"/>
    </w:pPr>
    <w:rPr>
      <w:rFonts w:eastAsia="方正楷体_GBK"/>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4">
    <w:name w:val="批注框文本 字符"/>
    <w:link w:val="a3"/>
    <w:qFormat/>
    <w:rPr>
      <w:kern w:val="2"/>
      <w:sz w:val="18"/>
      <w:szCs w:val="18"/>
    </w:rPr>
  </w:style>
  <w:style w:type="character" w:customStyle="1" w:styleId="20">
    <w:name w:val="标题 2 字符"/>
    <w:link w:val="2"/>
    <w:rPr>
      <w:rFonts w:eastAsia="方正楷体_GBK"/>
      <w:bCs/>
      <w:szCs w:val="32"/>
    </w:rPr>
  </w:style>
  <w:style w:type="character" w:customStyle="1" w:styleId="a8">
    <w:name w:val="页眉 字符"/>
    <w:link w:val="a7"/>
    <w:rPr>
      <w:kern w:val="2"/>
      <w:sz w:val="18"/>
      <w:szCs w:val="18"/>
    </w:rPr>
  </w:style>
  <w:style w:type="character" w:customStyle="1" w:styleId="a6">
    <w:name w:val="页脚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D8270A3-1771-46CC-BB1C-59333934F1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1170</Words>
  <Characters>94</Characters>
  <Application>Microsoft Office Word</Application>
  <DocSecurity>0</DocSecurity>
  <Lines>6</Lines>
  <Paragraphs>27</Paragraphs>
  <ScaleCrop>false</ScaleCrop>
  <Company>微软中国</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重庆市单一来源采购申报及审批管理规定</dc:title>
  <dc:creator>微软用户</dc:creator>
  <cp:lastModifiedBy>柏宁培</cp:lastModifiedBy>
  <cp:revision>31</cp:revision>
  <cp:lastPrinted>2018-11-30T06:05:00Z</cp:lastPrinted>
  <dcterms:created xsi:type="dcterms:W3CDTF">2021-05-17T02:12:00Z</dcterms:created>
  <dcterms:modified xsi:type="dcterms:W3CDTF">2025-08-29T07:24:00Z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0BE04EAF987D4A31A819E69FA7B35780</vt:lpwstr>
  </property>
</Properties>
</file>